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1F4684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1F4684" w:rsidRDefault="00163840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1F4684" w:rsidRDefault="00163840">
            <w:pPr>
              <w:spacing w:after="0" w:line="240" w:lineRule="auto"/>
            </w:pPr>
            <w:r>
              <w:t>49911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1F4684" w:rsidRDefault="0016384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1F4684" w:rsidRDefault="00163840">
            <w:pPr>
              <w:spacing w:after="0" w:line="240" w:lineRule="auto"/>
            </w:pPr>
            <w:r>
              <w:t>OSNOVNA ŠKOLA VLADIMIR DEŠČAK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1F4684" w:rsidRDefault="0016384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1F4684" w:rsidRDefault="00163840">
            <w:pPr>
              <w:spacing w:after="0" w:line="240" w:lineRule="auto"/>
            </w:pPr>
            <w:r>
              <w:t>31</w:t>
            </w:r>
          </w:p>
        </w:tc>
      </w:tr>
    </w:tbl>
    <w:p w:rsidR="001F4684" w:rsidRDefault="00163840">
      <w:r>
        <w:br/>
      </w:r>
    </w:p>
    <w:p w:rsidR="001F4684" w:rsidRDefault="0016384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1F4684" w:rsidRDefault="00163840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1F4684" w:rsidRDefault="00163840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</w:t>
            </w:r>
            <w:r>
              <w:rPr>
                <w:b/>
                <w:sz w:val="18"/>
              </w:rPr>
              <w:t xml:space="preserve">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1.371.634,62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1.909.167,66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139,2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1.525.784,86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1.472.319,01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96,5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F468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436.848,65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32.423,86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437.330,53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1348,8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F468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32.423,86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437.330,53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1348,8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F468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F468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186.574,10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481,88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0,3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Izvještaj o prihodima i rashodima, primicima i izdacima sastavljen je za razdoblje od 1. siječnja do 30. lipnja 2026. godine i uključuje prihode i primitke, rashode i izdatke Osnovne škole Vladimir Deščak.  Podaci za popunjavanje financijskih izvještaja do</w:t>
      </w:r>
      <w:r>
        <w:t xml:space="preserve">bivaju se iz Glavne knjige koju informatički podržava </w:t>
      </w:r>
      <w:proofErr w:type="spellStart"/>
      <w:r>
        <w:t>Libusoft</w:t>
      </w:r>
      <w:proofErr w:type="spellEnd"/>
      <w:r>
        <w:t xml:space="preserve"> Cicom program.  Poslovanje škole od 01.01.2026. vodi se preko jedinstvenog računa Riznice Zagrebačke županije.</w:t>
      </w:r>
    </w:p>
    <w:p w:rsidR="001F4684" w:rsidRDefault="00163840">
      <w:r>
        <w:lastRenderedPageBreak/>
        <w:br/>
      </w:r>
    </w:p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</w:t>
            </w:r>
            <w:r>
              <w:rPr>
                <w:b/>
                <w:sz w:val="18"/>
              </w:rPr>
              <w:t>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1.109.651,70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1.221.441,19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110,1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Pomoći iz državnog i gradskog proračuna. Navedene pomoći odnose se uglavnom na prihode za plaće za zaposlene, materijalna prava za zaposlene, besplatnu prehranu učenika, financiranje izleta i produženog boravka Ukrajincima.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temeljem prijenosa EU sredstava (šifre 6381+6382)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6.021,00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 xml:space="preserve">Prihod za provedbu programa </w:t>
      </w:r>
      <w:proofErr w:type="spellStart"/>
      <w:r>
        <w:t>Erasmus</w:t>
      </w:r>
      <w:proofErr w:type="spellEnd"/>
      <w:r>
        <w:t>+ (po završetku programa - 20% iznosa po ugovoru).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71.593,39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95.118,38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132,9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Uplate roditelja za produženi boravak, ručak i povremeni ručak. Do povećanja je došlo zbog većeg broja učenika u produženom boravku i većeg broja učenika koji koriste ručak.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Donacije od pravnih i fizičkih osoba izvan općeg proračuna te povrat donacija i </w:t>
            </w:r>
            <w:r>
              <w:rPr>
                <w:sz w:val="18"/>
              </w:rPr>
              <w:t>kapitalnih pomoći po protestiranim jamstvima (šifre 6631 do 6634)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8.872,20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10.457,00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117,9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 xml:space="preserve">Donacije za stari papir i stare baterije, prikupljene su veće količine nego prethodne godine. Primljene su donacije za </w:t>
      </w:r>
      <w:proofErr w:type="spellStart"/>
      <w:r>
        <w:t>Svetonedeljski</w:t>
      </w:r>
      <w:proofErr w:type="spellEnd"/>
      <w:r>
        <w:t xml:space="preserve"> fašnik, za dječji ljetni karneval, te za dnevnice </w:t>
      </w:r>
      <w:r>
        <w:lastRenderedPageBreak/>
        <w:t>učiteljima za izlete. Primljene donacije od Županijskog školskog športsk</w:t>
      </w:r>
      <w:r>
        <w:t xml:space="preserve">og saveza za realizaciju natjecanja u </w:t>
      </w:r>
      <w:proofErr w:type="spellStart"/>
      <w:r>
        <w:t>Futsalu</w:t>
      </w:r>
      <w:proofErr w:type="spellEnd"/>
      <w:r>
        <w:t xml:space="preserve"> i nogometu.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iz nadležnog </w:t>
            </w:r>
            <w:r>
              <w:rPr>
                <w:sz w:val="18"/>
              </w:rPr>
              <w:t>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148.905,62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165.397,91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111,1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Prihodi od osnivača za redovne materijalne troškove temeljem zahtjeva.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31.460,00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410.142,77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1303,7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 xml:space="preserve">Prihodi od osnivača za nabavu opreme i nabavu knjiga za školsku knjižnicu, prihod za postavu novog </w:t>
      </w:r>
      <w:proofErr w:type="spellStart"/>
      <w:r>
        <w:t>sporstkog</w:t>
      </w:r>
      <w:proofErr w:type="spellEnd"/>
      <w:r>
        <w:t xml:space="preserve"> poda u Školskoj dvorani, te prihodi za projektiranje i dogradnju škole.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34.538,08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37.502,58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108,6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Veći broj djelatnika ostvario je pravo na isplatu materijalnih prava u odnosu na prethodnu godinu.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1.037,50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2.257,50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217,6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Do povećanja je došlo zbog odlaska većeg broja djelatnika na stručne skupove, aktive. 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lastRenderedPageBreak/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9.073,72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11.466,09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126,4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Nabavljene su veće količine uredskog materijala u odnosu na prošlu godinu, a došlo je i do poskupljenja cijena uredskog materijala.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99.525,36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105.943,37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106,4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Nabavljene su veće količine namirnica u odnosu na prošlu godinu jer se hrani više učenika, a došlo je i do poskupljenja cijena namirnica.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</w:t>
            </w:r>
            <w:r>
              <w:rPr>
                <w:b/>
                <w:sz w:val="18"/>
              </w:rPr>
              <w:t>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511,87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2.290,42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447,5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Nabavljene su veće količine materijala za tekuće i investicijsko održavanje nego prošle godine. 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</w:t>
            </w:r>
            <w:r>
              <w:rPr>
                <w:b/>
                <w:sz w:val="18"/>
              </w:rPr>
              <w:t xml:space="preserve">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1.087,45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40,5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Manje nabava u odnosu na prethodnu godinu.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1.232,73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1.756,92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142,5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Nabava službene odjeće i obuće obavljena je ranije nego prošle godine.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Usluge </w:t>
            </w:r>
            <w:r>
              <w:rPr>
                <w:sz w:val="18"/>
              </w:rPr>
              <w:t>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2.359,21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3.216,72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136,3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Do povećanja je došlo zbog promjene uvjeta poslovanja operatera.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3.850,10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5.728,23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148,8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Škola je bila domaćin Smotre učeničkih zadruga, domaćin za dva županijska natjecanja TZK-a za što su isplaćeni ugovori o djelu.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2.890,31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4.531,14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156,8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Promjene cijena računalnih usluga i obnovljena je web stranica škole.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Ostali </w:t>
            </w:r>
            <w:r>
              <w:rPr>
                <w:sz w:val="18"/>
              </w:rPr>
              <w:t>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826,23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Škola više nema žiro-račun, tako niti troškove bankarskih usluga.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5.834,39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5612,7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Školska shema voća i povrća, te mlijeka i mliječnih proizvoda.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32.423,86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437.330,53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1348,8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Rashodi su znatno uvećani zbog postave novog sportskog poda u Školskoj dvorani, te troškova za projektiranje i dogradnju škole.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Postrojenja i oprema (šifre 4221 do 4228)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5.553,86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26.705,36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480,8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Nabavljena je veća količina računala, interaktivnih monitora, te pametne ploče. Preko projekta MZOM-a nabavljene su tambure za školski orkestar. Nabavljena je drvena galanterija i klupe za školsko dvorište, te kućica začinskog bilja.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lastRenderedPageBreak/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396.822,77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Postava novog sportskog poda u Školskoj dvorani, te troškovi vezani uz projektiranje i dogradnju škole.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F468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32.423,86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437.330,53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1348,8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Veće nabave nefinancijske imovine u odnosu na prošlu godinu.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F468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MANJAK PRIHODA (šifre Y034-X067)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186.574,10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481,88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0,3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Manjak prihoda je manji jer je prikazan prihod za plaću za 12/2025 u 2026. godini, a rashod je teretio 2025. godinu.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1F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F468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F468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izvještajnog </w:t>
            </w:r>
            <w:r>
              <w:rPr>
                <w:sz w:val="18"/>
              </w:rPr>
              <w:t>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11.827,25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F4684" w:rsidRDefault="0016384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1F4684" w:rsidRDefault="001F4684">
      <w:pPr>
        <w:spacing w:after="0"/>
      </w:pPr>
    </w:p>
    <w:p w:rsidR="001F4684" w:rsidRDefault="00163840">
      <w:r>
        <w:t>Sve obveze će biti plaćene u srpnju 2026. godine, a odnose se na redovne račune.</w:t>
      </w:r>
    </w:p>
    <w:p w:rsidR="001F4684" w:rsidRDefault="001F4684"/>
    <w:p w:rsidR="001F4684" w:rsidRDefault="00163840">
      <w:pPr>
        <w:keepNext/>
        <w:spacing w:line="240" w:lineRule="auto"/>
        <w:jc w:val="center"/>
      </w:pPr>
      <w:r>
        <w:rPr>
          <w:sz w:val="28"/>
        </w:rPr>
        <w:t>Bilješka 26.</w:t>
      </w:r>
    </w:p>
    <w:p w:rsidR="001F4684" w:rsidRDefault="00163840">
      <w:pPr>
        <w:spacing w:line="240" w:lineRule="auto"/>
        <w:jc w:val="both"/>
      </w:pPr>
      <w:r>
        <w:rPr>
          <w:b/>
        </w:rPr>
        <w:t>EU izvještaj</w:t>
      </w:r>
    </w:p>
    <w:p w:rsidR="001F4684" w:rsidRDefault="00163840">
      <w:r>
        <w:lastRenderedPageBreak/>
        <w:t xml:space="preserve">Odnosi se na program </w:t>
      </w:r>
      <w:proofErr w:type="spellStart"/>
      <w:r>
        <w:t>Erasmus</w:t>
      </w:r>
      <w:proofErr w:type="spellEnd"/>
      <w:r>
        <w:t xml:space="preserve"> + (završna faza programa), projekt Prsten potpore VII i Europski socijalni fond plus (ESF+). Škola ima 7 pomoćnika u nastavi.</w:t>
      </w:r>
    </w:p>
    <w:p w:rsidR="001F4684" w:rsidRDefault="001F4684"/>
    <w:sectPr w:rsidR="001F4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684"/>
    <w:rsid w:val="00163840"/>
    <w:rsid w:val="001F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B0C857-18E1-4E03-983D-C0FB9F85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Kristina Fok Petek</cp:lastModifiedBy>
  <cp:revision>2</cp:revision>
  <dcterms:created xsi:type="dcterms:W3CDTF">2026-07-15T06:23:00Z</dcterms:created>
  <dcterms:modified xsi:type="dcterms:W3CDTF">2026-07-15T06:23:00Z</dcterms:modified>
</cp:coreProperties>
</file>