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28798d7f143e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49911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VLADIMIR DEŠČAK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2.507.867,43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2.798.387,68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2.413.340,44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2.846.622,21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48.234,53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97.519,60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123.054,55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97.519,60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123.054,55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2.992,61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171.289,08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5723,7</w:t>
            </w:r>
          </w:p>
        </w:tc>
      </w:tr>
    </w:tbl>
    <w:p>
      <w:pPr>
        <w:spacing w:before="0" w:after="0"/>
      </w:pPr>
    </w:p>
    <w:p>
      <w:r>
        <w:t xml:space="preserve">Izvještaj o prihodima i rashodima, primicima i izdacima sastavljen je za razdoblje 1. siječnja do 31. prosinca 2025. godine i uključuje prihode i primitke, rashode i izdatke Osnovne škole Vladimir Deščak.  Podaci za popunjavanje financijskih izvještaja dobivaju se iz Glavne knjige koju informatički podržava Libusoft Cicom program.  Poslovanje škole do 30.12.2025. obavljalo se preko žiro-računa otvorenog u Samoborskoj banci, IBAN: HR8724030091121003632.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2.113.809,49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2.308.992,07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</w:tbl>
    <w:p>
      <w:pPr>
        <w:spacing w:before="0" w:after="0"/>
      </w:pPr>
    </w:p>
    <w:p>
      <w:r>
        <w:t xml:space="preserve">Pomoći iz državnog i gradskog proračuna. Navedene pomoći odnose se uglavnom na rashode za zaposlene, povećanje u odnosu na prethodnu godinu je zbog rasta osnovice za obračun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9.063,42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327,8</w:t>
            </w:r>
          </w:p>
        </w:tc>
      </w:tr>
    </w:tbl>
    <w:p>
      <w:pPr>
        <w:spacing w:before="0" w:after="0"/>
      </w:pPr>
    </w:p>
    <w:p>
      <w:r>
        <w:t xml:space="preserve">Pomoći iz državnog proračuna. Navedene pomoći odnose se uglavnom na veću nabavu besplatnih udžbenika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53,9</w:t>
            </w:r>
          </w:p>
        </w:tc>
      </w:tr>
    </w:tbl>
    <w:p>
      <w:pPr>
        <w:spacing w:before="0" w:after="0"/>
      </w:pPr>
    </w:p>
    <w:p>
      <w:r>
        <w:t xml:space="preserve">Pripis kamata Samoborske banke. Razlika u odnosu na prethodno razdoblje zbog izmjena Općih uvjeta banke na koje ne možemo utjecati.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102.901,68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129.233,04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r>
        <w:t xml:space="preserve">Uplate roditelja za produženi boravak i ručak. Do povećanja je došlo zbog većeg broja učenika u produženom boravku i većeg broja učenika koji koriste ručak.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6.159,65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10.012,30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162,5</w:t>
            </w:r>
          </w:p>
        </w:tc>
      </w:tr>
    </w:tbl>
    <w:p>
      <w:pPr>
        <w:spacing w:before="0" w:after="0"/>
      </w:pPr>
    </w:p>
    <w:p>
      <w:r>
        <w:t xml:space="preserve">Donacije za stari papir i stare baterije, prikupljene su veće količine nego prethodne godine. Primljene su donacije za proslavu Dana škole, za Svetonedeljski fašnik, te za dnevnice učiteljima za izlete.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877,3</w:t>
            </w:r>
          </w:p>
        </w:tc>
      </w:tr>
    </w:tbl>
    <w:p>
      <w:pPr>
        <w:spacing w:before="0" w:after="0"/>
      </w:pPr>
    </w:p>
    <w:p>
      <w:r>
        <w:t xml:space="preserve">Primljene su kapitalne donacije za 3D slova i klupčice ispred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183.331,73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249.408,29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136,0</w:t>
            </w:r>
          </w:p>
        </w:tc>
      </w:tr>
    </w:tbl>
    <w:p>
      <w:pPr>
        <w:spacing w:before="0" w:after="0"/>
      </w:pPr>
    </w:p>
    <w:p>
      <w:r>
        <w:t xml:space="preserve">Prihodi od osnivača za redovne materijalne troškove temeljem zahtjeva.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73.012,36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93.388,99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127,9</w:t>
            </w:r>
          </w:p>
        </w:tc>
      </w:tr>
    </w:tbl>
    <w:p>
      <w:pPr>
        <w:spacing w:before="0" w:after="0"/>
      </w:pPr>
    </w:p>
    <w:p>
      <w:r>
        <w:t xml:space="preserve">Prihodi od osnivača za nabavu opreme i nabavu knjiga za školsku knjižnicu, prihod za projektiranje i dogradnju dijela škole temeljem zahtjeva, sanaciju djela krovišta škole i postupka javne nabave za postavu novog sporstkog poda u sportskoj dvorani.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1.559.784,78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1.883.823,45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</w:tbl>
    <w:p>
      <w:pPr>
        <w:spacing w:before="0" w:after="0"/>
      </w:pPr>
    </w:p>
    <w:p>
      <w:r>
        <w:t xml:space="preserve">Do povećanja je došlo zbog rasta osnovice za obračun plaće i zapošljavanje novih djelatnika za zamjene za porodiljni dopust, bolovanje.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252.230,07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307.637,88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</w:tbl>
    <w:p>
      <w:pPr>
        <w:spacing w:before="0" w:after="0"/>
      </w:pPr>
    </w:p>
    <w:p>
      <w:r>
        <w:t xml:space="preserve">Do povećanja je došlo zbog rasta osnovice za obračun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9.509,40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12.300,41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129,4</w:t>
            </w:r>
          </w:p>
        </w:tc>
      </w:tr>
    </w:tbl>
    <w:p>
      <w:pPr>
        <w:spacing w:before="0" w:after="0"/>
      </w:pPr>
    </w:p>
    <w:p>
      <w:r>
        <w:t xml:space="preserve">Do povećanja je došlo zbog poskupljenja cijena smještaja, naknade za prijevozne troškove u odnosu na prethodnu godinu, te odlaska većeg broja djelatnika na stručne skupove, aktive.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50.126,15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58.083,51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</w:tbl>
    <w:p>
      <w:pPr>
        <w:spacing w:before="0" w:after="0"/>
      </w:pPr>
    </w:p>
    <w:p>
      <w:r>
        <w:t xml:space="preserve">U odnosu na prethodnu godinu više je utrošeno na naknadu za prijevoz na posao i s posla zbog zapošljavanja novih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56.204,09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69.762,63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124,1</w:t>
            </w:r>
          </w:p>
        </w:tc>
      </w:tr>
    </w:tbl>
    <w:p>
      <w:pPr>
        <w:spacing w:before="0" w:after="0"/>
      </w:pPr>
    </w:p>
    <w:p>
      <w:r>
        <w:t xml:space="preserve">Do povećanja je došlo zbog porasta cijena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8.360,97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24,1</w:t>
            </w:r>
          </w:p>
        </w:tc>
      </w:tr>
    </w:tbl>
    <w:p>
      <w:pPr>
        <w:spacing w:before="0" w:after="0"/>
      </w:pPr>
    </w:p>
    <w:p>
      <w:r>
        <w:t xml:space="preserve">Manje nabava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</w:tbl>
    <w:p>
      <w:pPr>
        <w:spacing w:before="0" w:after="0"/>
      </w:pPr>
    </w:p>
    <w:p>
      <w:r>
        <w:t xml:space="preserve">Do povećanja je došlo zbog uvjeta poslovanja operatera.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9.641,79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13.195,10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136,9</w:t>
            </w:r>
          </w:p>
        </w:tc>
      </w:tr>
    </w:tbl>
    <w:p>
      <w:pPr>
        <w:spacing w:before="0" w:after="0"/>
      </w:pPr>
    </w:p>
    <w:p>
      <w:r>
        <w:t xml:space="preserve">Povećanje zbog porasta cijena usluga te uvođenje i posebna naplata odvoza plastičnog otpada koji je prošle godine bio u redovnom odvozu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25.081,29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64.628,11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257,7</w:t>
            </w:r>
          </w:p>
        </w:tc>
      </w:tr>
    </w:tbl>
    <w:p>
      <w:pPr>
        <w:spacing w:before="0" w:after="0"/>
      </w:pPr>
    </w:p>
    <w:p>
      <w:r>
        <w:t xml:space="preserve">Razlika u odnosu na prethodnu godinu zbog izmjena Općih uvjeta banke na koje ne možemo utjecati.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21.378,81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59.534,51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278,5</w:t>
            </w:r>
          </w:p>
        </w:tc>
      </w:tr>
    </w:tbl>
    <w:p>
      <w:pPr>
        <w:spacing w:before="0" w:after="0"/>
      </w:pPr>
    </w:p>
    <w:p>
      <w:r>
        <w:t xml:space="preserve">Do povećanja je došlo zbog realizacije programa Erasmus+, te većih nabava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109,3</w:t>
            </w:r>
          </w:p>
        </w:tc>
      </w:tr>
    </w:tbl>
    <w:p>
      <w:pPr>
        <w:spacing w:before="0" w:after="0"/>
      </w:pPr>
    </w:p>
    <w:p>
      <w:r>
        <w:t xml:space="preserve">Razlika u odnosu na prethodnu godinu zbog izmjena Općih uvjeta banke na koje ne možemo utjecati.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Tekući prijenosi između proračunskih korisnika istog proračuna - vezano uz županijsko natjecanje iz matematike.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3.824,44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4.826,66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Donacija menstrualnih higijenskih potrepština učenicama škole, te donacija voća i povrća od Kauflanda do 30.06.2025.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2.413.340,44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2.846.622,21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118,0</w:t>
            </w:r>
          </w:p>
        </w:tc>
      </w:tr>
    </w:tbl>
    <w:p>
      <w:pPr>
        <w:spacing w:before="0" w:after="0"/>
      </w:pPr>
    </w:p>
    <w:p>
      <w:r>
        <w:t xml:space="preserve">Do povećanja je došlo zbog knjiženja plaća za 12.mjesec koje su trinaesti rashod, a do 2025. godine priznavalo se samo dvanaest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3.396,18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175.958,65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5181,1</w:t>
            </w:r>
          </w:p>
        </w:tc>
      </w:tr>
    </w:tbl>
    <w:p>
      <w:pPr>
        <w:spacing w:before="0" w:after="0"/>
      </w:pPr>
    </w:p>
    <w:p>
      <w:r>
        <w:t xml:space="preserve">Obaveza prikazivanja potraživanja od 01.01.2025. konto 16/96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</w:tbl>
    <w:p>
      <w:pPr>
        <w:spacing w:before="0" w:after="0"/>
      </w:pPr>
    </w:p>
    <w:p>
      <w:r>
        <w:t xml:space="preserve">Izrada dokumentacije za dogradnju škole, ishođenje građevinske dozvole.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10.361,82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23,7</w:t>
            </w:r>
          </w:p>
        </w:tc>
      </w:tr>
    </w:tbl>
    <w:p>
      <w:pPr>
        <w:spacing w:before="0" w:after="0"/>
      </w:pPr>
    </w:p>
    <w:p>
      <w:r>
        <w:t xml:space="preserve">Manja nabava uredske opreme i namještaja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21.372,45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33.283,06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155,7</w:t>
            </w:r>
          </w:p>
        </w:tc>
      </w:tr>
    </w:tbl>
    <w:p>
      <w:pPr>
        <w:spacing w:before="0" w:after="0"/>
      </w:pPr>
    </w:p>
    <w:p>
      <w:r>
        <w:t xml:space="preserve">Veća nabava uredske opreme i namještaja u odnosu na prošlu godinu. Nabavljena je kosilica za travu, zaštitni stupići ispred škole, perilica, hladnjak...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10.654,20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243,7</w:t>
            </w:r>
          </w:p>
        </w:tc>
      </w:tr>
    </w:tbl>
    <w:p>
      <w:pPr>
        <w:spacing w:before="0" w:after="0"/>
      </w:pPr>
    </w:p>
    <w:p>
      <w:r>
        <w:t xml:space="preserve">Nabava knjiga za školsku knjižnicu za koje je osnivač osigurao sredstva u većem iznosu od prošle godine. Nabavljena veća količina besplatnih udžbenika za učenike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38.400,26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54.591,69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142,2</w:t>
            </w:r>
          </w:p>
        </w:tc>
      </w:tr>
    </w:tbl>
    <w:p>
      <w:pPr>
        <w:spacing w:before="0" w:after="0"/>
      </w:pPr>
    </w:p>
    <w:p>
      <w:r>
        <w:t xml:space="preserve">Sanacija djela krova na školi, dokumentacija vezana uz postavu novog sportskog poda u sportskoj dvorani, dokumentacija vezana uz dogradnju djela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97.519,60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123.054,55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Veće nabave nefinancijske imovine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171.289,08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5723,7</w:t>
            </w:r>
          </w:p>
        </w:tc>
      </w:tr>
    </w:tbl>
    <w:p>
      <w:pPr>
        <w:spacing w:before="0" w:after="0"/>
      </w:pPr>
    </w:p>
    <w:p>
      <w:r>
        <w:t xml:space="preserve">Manjak zbog iskazivanja plaća za 12. mjesec 2025., što se prethodnih godina prikazivalo na konto 193 - kontinuirani rashodi 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3.396,18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175.958,65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5181,1</w:t>
            </w:r>
          </w:p>
        </w:tc>
      </w:tr>
    </w:tbl>
    <w:p>
      <w:pPr>
        <w:spacing w:before="0" w:after="0"/>
      </w:pPr>
    </w:p>
    <w:p>
      <w:r>
        <w:t xml:space="preserve">Obaveza prikazivanja potraživanja od 01.01.2025. konto 96/16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38.810,09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72.093,15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185,8</w:t>
            </w:r>
          </w:p>
        </w:tc>
      </w:tr>
    </w:tbl>
    <w:p>
      <w:pPr>
        <w:spacing w:before="0" w:after="0"/>
      </w:pPr>
    </w:p>
    <w:p>
      <w:r>
        <w:t xml:space="preserve">Nabava veće količine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19.302,38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28.156,58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145,9</w:t>
            </w:r>
          </w:p>
        </w:tc>
      </w:tr>
    </w:tbl>
    <w:p>
      <w:pPr>
        <w:spacing w:before="0" w:after="0"/>
      </w:pPr>
    </w:p>
    <w:p>
      <w:r>
        <w:t xml:space="preserve">Nabava većih količina knjiga.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8.098,41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449,9</w:t>
            </w:r>
          </w:p>
        </w:tc>
      </w:tr>
    </w:tbl>
    <w:p>
      <w:pPr>
        <w:spacing w:before="0" w:after="0"/>
      </w:pPr>
    </w:p>
    <w:p>
      <w:r>
        <w:t xml:space="preserve">Ispravak vrijednosti knjiga, umjetničkih djela i ostalih izložbenih vrijednosti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193,6</w:t>
            </w:r>
          </w:p>
        </w:tc>
      </w:tr>
    </w:tbl>
    <w:p>
      <w:pPr>
        <w:spacing w:before="0" w:after="0"/>
      </w:pPr>
    </w:p>
    <w:p>
      <w:r>
        <w:t xml:space="preserve">Kapitalna ulaganja - krovište škole, dogradnja škole, postava novog sportskog poda u dvorani.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4.305,08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367,7</w:t>
            </w:r>
          </w:p>
        </w:tc>
      </w:tr>
    </w:tbl>
    <w:p>
      <w:pPr>
        <w:spacing w:before="0" w:after="0"/>
      </w:pPr>
    </w:p>
    <w:p>
      <w:r>
        <w:t xml:space="preserve">Potraživanja za bolovanja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7.612,64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201.466,36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2646,5</w:t>
            </w:r>
          </w:p>
        </w:tc>
      </w:tr>
    </w:tbl>
    <w:p>
      <w:pPr>
        <w:spacing w:before="0" w:after="0"/>
      </w:pPr>
    </w:p>
    <w:p>
      <w:r>
        <w:t xml:space="preserve">Obaveza prikazivanja potraživanja od 01.01.2025. konto 16/96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31.617,25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142.567,21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450,9</w:t>
            </w:r>
          </w:p>
        </w:tc>
      </w:tr>
    </w:tbl>
    <w:p>
      <w:pPr>
        <w:spacing w:before="0" w:after="0"/>
      </w:pPr>
    </w:p>
    <w:p>
      <w:r>
        <w:t xml:space="preserve">Manjak prihoda poslovanja zbog knjiženja plaća za 12/2025. za što nismo dobili prihod.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3.396,18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175.958,65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5181,1</w:t>
            </w:r>
          </w:p>
        </w:tc>
      </w:tr>
    </w:tbl>
    <w:p>
      <w:pPr>
        <w:spacing w:before="0" w:after="0"/>
      </w:pPr>
    </w:p>
    <w:p>
      <w:r>
        <w:t xml:space="preserve">Obaveza prikazivanja potraživanja od 01.01.2025. konto 96/16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515,7</w:t>
            </w:r>
          </w:p>
        </w:tc>
      </w:tr>
    </w:tbl>
    <w:p>
      <w:pPr>
        <w:spacing w:before="0" w:after="0"/>
      </w:pPr>
    </w:p>
    <w:p>
      <w:r>
        <w:t xml:space="preserve">Obveza za bolovanja na teret Hzzo-a.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Provedena je obvezna korekcija rezultata propisana čl. 82 Pravilnika o proračunskom računovodstvu. Tijekom 2025. godine evidentirani su na računima kapitalnih prijenosa sredstava iznosi koji su utrošeni za nabavu dugotrajne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Odnosi se na program Erasmus +, projekt Prsten potpore VII i Europski socijalni fond plus (ESF+).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318552809c4a21" /></Relationships>
</file>